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09" w:rsidRPr="00CF0969" w:rsidRDefault="00CF0969" w:rsidP="00CF0969">
      <w:pPr>
        <w:spacing w:after="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11404600</wp:posOffset>
            </wp:positionH>
            <wp:positionV relativeFrom="margin">
              <wp:posOffset>-450850</wp:posOffset>
            </wp:positionV>
            <wp:extent cx="945515" cy="1223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953" w:rsidRPr="00CF0969">
        <w:rPr>
          <w:rFonts w:ascii="Arial" w:hAnsi="Arial" w:cs="Arial"/>
          <w:b/>
          <w:sz w:val="28"/>
          <w:szCs w:val="28"/>
        </w:rPr>
        <w:t xml:space="preserve">Suggested </w:t>
      </w:r>
      <w:r w:rsidR="00AA11CD" w:rsidRPr="00CF0969">
        <w:rPr>
          <w:rFonts w:ascii="Arial" w:hAnsi="Arial" w:cs="Arial"/>
          <w:b/>
          <w:sz w:val="28"/>
          <w:szCs w:val="28"/>
        </w:rPr>
        <w:t>Annual Program Evaluation Action Plan and Follow-</w:t>
      </w:r>
      <w:r w:rsidR="00413405" w:rsidRPr="00CF0969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p Template</w:t>
      </w:r>
    </w:p>
    <w:p w:rsidR="00AA11CD" w:rsidRPr="00CF0969" w:rsidRDefault="00396809" w:rsidP="00CF0969">
      <w:pPr>
        <w:spacing w:after="60" w:line="240" w:lineRule="auto"/>
        <w:rPr>
          <w:rFonts w:ascii="Arial" w:hAnsi="Arial" w:cs="Arial"/>
        </w:rPr>
      </w:pPr>
      <w:r w:rsidRPr="00CF0969">
        <w:rPr>
          <w:rFonts w:ascii="Arial" w:hAnsi="Arial" w:cs="Arial"/>
        </w:rPr>
        <w:t xml:space="preserve">Use this template for tracking </w:t>
      </w:r>
      <w:r w:rsidR="00CF0969">
        <w:rPr>
          <w:rFonts w:ascii="Arial" w:hAnsi="Arial" w:cs="Arial"/>
        </w:rPr>
        <w:t>A</w:t>
      </w:r>
      <w:r w:rsidRPr="00CF0969">
        <w:rPr>
          <w:rFonts w:ascii="Arial" w:hAnsi="Arial" w:cs="Arial"/>
        </w:rPr>
        <w:t xml:space="preserve">reas for </w:t>
      </w:r>
      <w:r w:rsidR="00CF0969">
        <w:rPr>
          <w:rFonts w:ascii="Arial" w:hAnsi="Arial" w:cs="Arial"/>
        </w:rPr>
        <w:t>I</w:t>
      </w:r>
      <w:r w:rsidRPr="00CF0969">
        <w:rPr>
          <w:rFonts w:ascii="Arial" w:hAnsi="Arial" w:cs="Arial"/>
        </w:rPr>
        <w:t>mprovement</w:t>
      </w:r>
      <w:r w:rsidR="00EE0B99" w:rsidRPr="00CF0969">
        <w:rPr>
          <w:rFonts w:ascii="Arial" w:hAnsi="Arial" w:cs="Arial"/>
        </w:rPr>
        <w:t xml:space="preserve"> from the Annual Program Evaluations across multiple years. The intent is to create a summary of improvements achieved, and a working list of areas that are still in need of </w:t>
      </w:r>
      <w:r w:rsidR="00517891" w:rsidRPr="00CF0969">
        <w:rPr>
          <w:rFonts w:ascii="Arial" w:hAnsi="Arial" w:cs="Arial"/>
        </w:rPr>
        <w:t>attention</w:t>
      </w:r>
      <w:r w:rsidR="00EE0B99" w:rsidRPr="00CF0969">
        <w:rPr>
          <w:rFonts w:ascii="Arial" w:hAnsi="Arial" w:cs="Arial"/>
        </w:rPr>
        <w:t xml:space="preserve">. </w:t>
      </w:r>
      <w:r w:rsidR="008C1A8D" w:rsidRPr="00CF0969">
        <w:rPr>
          <w:rFonts w:ascii="Arial" w:hAnsi="Arial" w:cs="Arial"/>
        </w:rPr>
        <w:t xml:space="preserve">The template is suggested and you may adapt it in any way you find useful to facilitate program improvement. You also </w:t>
      </w:r>
      <w:r w:rsidR="00EE0B99" w:rsidRPr="00CF0969">
        <w:rPr>
          <w:rFonts w:ascii="Arial" w:hAnsi="Arial" w:cs="Arial"/>
        </w:rPr>
        <w:t>may u</w:t>
      </w:r>
      <w:r w:rsidRPr="00CF0969">
        <w:rPr>
          <w:rFonts w:ascii="Arial" w:hAnsi="Arial" w:cs="Arial"/>
        </w:rPr>
        <w:t>se attachments or appendices if additional detail is relevant to tracking a given issue.</w:t>
      </w:r>
      <w:bookmarkStart w:id="0" w:name="_GoBack"/>
      <w:bookmarkEnd w:id="0"/>
      <w:r w:rsidR="00CF0969">
        <w:rPr>
          <w:rFonts w:ascii="Arial" w:hAnsi="Arial" w:cs="Arial"/>
        </w:rPr>
        <w:br/>
      </w:r>
      <w:r w:rsidR="00884F86" w:rsidRPr="00884F86">
        <w:rPr>
          <w:rFonts w:ascii="Arial" w:hAnsi="Arial" w:cs="Arial"/>
          <w:i/>
          <w:sz w:val="6"/>
        </w:rPr>
        <w:br/>
      </w:r>
      <w:r w:rsidR="00EE0B99" w:rsidRPr="00CF0969">
        <w:rPr>
          <w:rFonts w:ascii="Arial" w:hAnsi="Arial" w:cs="Arial"/>
          <w:i/>
        </w:rPr>
        <w:t xml:space="preserve">(Note: This form </w:t>
      </w:r>
      <w:proofErr w:type="gramStart"/>
      <w:r w:rsidR="00EE0B99" w:rsidRPr="00CF0969">
        <w:rPr>
          <w:rFonts w:ascii="Arial" w:hAnsi="Arial" w:cs="Arial"/>
          <w:i/>
        </w:rPr>
        <w:t>should NOT be shared</w:t>
      </w:r>
      <w:proofErr w:type="gramEnd"/>
      <w:r w:rsidR="00EE0B99" w:rsidRPr="00CF0969">
        <w:rPr>
          <w:rFonts w:ascii="Arial" w:hAnsi="Arial" w:cs="Arial"/>
          <w:i/>
        </w:rPr>
        <w:t xml:space="preserve"> with the Review </w:t>
      </w:r>
      <w:r w:rsidR="00445029" w:rsidRPr="00CF0969">
        <w:rPr>
          <w:rFonts w:ascii="Arial" w:hAnsi="Arial" w:cs="Arial"/>
          <w:i/>
        </w:rPr>
        <w:t>Committee</w:t>
      </w:r>
      <w:r w:rsidR="00EE0B99" w:rsidRPr="00CF0969">
        <w:rPr>
          <w:rFonts w:ascii="Arial" w:hAnsi="Arial" w:cs="Arial"/>
          <w:i/>
        </w:rPr>
        <w:t xml:space="preserve"> or with ACGME </w:t>
      </w:r>
      <w:r w:rsidR="00884F86">
        <w:rPr>
          <w:rFonts w:ascii="Arial" w:hAnsi="Arial" w:cs="Arial"/>
          <w:i/>
        </w:rPr>
        <w:t>field representatives</w:t>
      </w:r>
      <w:r w:rsidR="00EE0B99" w:rsidRPr="00CF0969">
        <w:rPr>
          <w:rFonts w:ascii="Arial" w:hAnsi="Arial" w:cs="Arial"/>
          <w:i/>
        </w:rPr>
        <w:t xml:space="preserve"> during accreditation si</w:t>
      </w:r>
      <w:r w:rsidR="00CF0969">
        <w:rPr>
          <w:rFonts w:ascii="Arial" w:hAnsi="Arial" w:cs="Arial"/>
          <w:i/>
        </w:rPr>
        <w:t>te visits.)</w:t>
      </w:r>
    </w:p>
    <w:tbl>
      <w:tblPr>
        <w:tblW w:w="1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37"/>
        <w:gridCol w:w="2610"/>
        <w:gridCol w:w="2520"/>
        <w:gridCol w:w="3240"/>
        <w:gridCol w:w="3870"/>
        <w:gridCol w:w="2610"/>
      </w:tblGrid>
      <w:tr w:rsidR="00B251ED" w:rsidRPr="00CF0969" w:rsidTr="00B251ED">
        <w:trPr>
          <w:trHeight w:val="737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  <w:vAlign w:val="center"/>
          </w:tcPr>
          <w:p w:rsidR="00B251ED" w:rsidRPr="00CF0969" w:rsidRDefault="00CF0969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Improvement</w:t>
            </w:r>
            <w:r>
              <w:rPr>
                <w:rFonts w:ascii="Arial" w:hAnsi="Arial" w:cs="Arial"/>
              </w:rPr>
              <w:br/>
            </w:r>
            <w:r w:rsidR="00B251ED" w:rsidRPr="00CF0969">
              <w:rPr>
                <w:rFonts w:ascii="Arial" w:hAnsi="Arial" w:cs="Arial"/>
              </w:rPr>
              <w:t>(AY 2016</w:t>
            </w:r>
            <w:r w:rsidR="00413405" w:rsidRPr="00CF0969">
              <w:rPr>
                <w:rFonts w:ascii="Arial" w:hAnsi="Arial" w:cs="Arial"/>
              </w:rPr>
              <w:t>–20</w:t>
            </w:r>
            <w:r w:rsidR="00B251ED" w:rsidRPr="00CF0969">
              <w:rPr>
                <w:rFonts w:ascii="Arial" w:hAnsi="Arial" w:cs="Arial"/>
              </w:rPr>
              <w:t>17)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</w:t>
            </w:r>
            <w:r w:rsidR="00CF0969">
              <w:rPr>
                <w:rFonts w:ascii="Arial" w:hAnsi="Arial" w:cs="Arial"/>
              </w:rPr>
              <w:t xml:space="preserve"> to Program Aims and/or Context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(Opportunities, Threats) </w:t>
            </w:r>
          </w:p>
        </w:tc>
        <w:tc>
          <w:tcPr>
            <w:tcW w:w="3870" w:type="dxa"/>
            <w:vAlign w:val="center"/>
          </w:tcPr>
          <w:p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</w:t>
            </w:r>
            <w:r w:rsidR="00CF0969">
              <w:rPr>
                <w:rFonts w:ascii="Arial" w:hAnsi="Arial" w:cs="Arial"/>
              </w:rPr>
              <w:t>tatus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esolved) </w:t>
            </w:r>
          </w:p>
        </w:tc>
      </w:tr>
      <w:tr w:rsidR="00B251ED" w:rsidRPr="00CF0969" w:rsidTr="00B251ED">
        <w:trPr>
          <w:trHeight w:val="890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845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B251ED" w:rsidRPr="00CF0969" w:rsidRDefault="00CF0969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Improvement</w:t>
            </w:r>
            <w:r>
              <w:rPr>
                <w:rFonts w:ascii="Arial" w:hAnsi="Arial" w:cs="Arial"/>
              </w:rPr>
              <w:br/>
            </w:r>
            <w:r w:rsidR="00B251ED" w:rsidRPr="00CF0969">
              <w:rPr>
                <w:rFonts w:ascii="Arial" w:hAnsi="Arial" w:cs="Arial"/>
              </w:rPr>
              <w:t>(AY 2015</w:t>
            </w:r>
            <w:r w:rsidR="00413405" w:rsidRPr="00CF0969">
              <w:rPr>
                <w:rFonts w:ascii="Arial" w:hAnsi="Arial" w:cs="Arial"/>
              </w:rPr>
              <w:t>–20</w:t>
            </w:r>
            <w:r w:rsidR="00B251ED" w:rsidRPr="00CF0969">
              <w:rPr>
                <w:rFonts w:ascii="Arial" w:hAnsi="Arial" w:cs="Arial"/>
              </w:rPr>
              <w:t>16)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 to Program Aims and/or Context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(Opportunities, Threats) </w:t>
            </w:r>
          </w:p>
        </w:tc>
        <w:tc>
          <w:tcPr>
            <w:tcW w:w="3870" w:type="dxa"/>
            <w:vAlign w:val="center"/>
          </w:tcPr>
          <w:p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</w:t>
            </w:r>
            <w:r w:rsidR="00CF0969">
              <w:rPr>
                <w:rFonts w:ascii="Arial" w:hAnsi="Arial" w:cs="Arial"/>
              </w:rPr>
              <w:t>tatus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esolved) </w:t>
            </w: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E75041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Areas for Improvement (AY 2014</w:t>
            </w:r>
            <w:r w:rsidR="00413405" w:rsidRPr="00CF0969">
              <w:rPr>
                <w:rFonts w:ascii="Arial" w:hAnsi="Arial" w:cs="Arial"/>
              </w:rPr>
              <w:t>–20</w:t>
            </w:r>
            <w:r w:rsidRPr="00CF0969">
              <w:rPr>
                <w:rFonts w:ascii="Arial" w:hAnsi="Arial" w:cs="Arial"/>
              </w:rPr>
              <w:t>15)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Link to Program Aims and/or Context (Opportunities, Threats) </w:t>
            </w:r>
          </w:p>
        </w:tc>
        <w:tc>
          <w:tcPr>
            <w:tcW w:w="387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 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Status 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resolved) </w:t>
            </w: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E75041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B251ED" w:rsidRPr="00CF0969" w:rsidRDefault="00CF0969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Improvement</w:t>
            </w:r>
            <w:r>
              <w:rPr>
                <w:rFonts w:ascii="Arial" w:hAnsi="Arial" w:cs="Arial"/>
              </w:rPr>
              <w:br/>
            </w:r>
            <w:r w:rsidR="00B251ED" w:rsidRPr="00CF0969">
              <w:rPr>
                <w:rFonts w:ascii="Arial" w:hAnsi="Arial" w:cs="Arial"/>
              </w:rPr>
              <w:t>(AY 2013</w:t>
            </w:r>
            <w:r w:rsidR="00413405" w:rsidRPr="00CF0969">
              <w:rPr>
                <w:rFonts w:ascii="Arial" w:hAnsi="Arial" w:cs="Arial"/>
              </w:rPr>
              <w:t>–20</w:t>
            </w:r>
            <w:r w:rsidR="00B251ED" w:rsidRPr="00CF0969">
              <w:rPr>
                <w:rFonts w:ascii="Arial" w:hAnsi="Arial" w:cs="Arial"/>
              </w:rPr>
              <w:t>14)</w:t>
            </w:r>
          </w:p>
        </w:tc>
        <w:tc>
          <w:tcPr>
            <w:tcW w:w="261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</w:t>
            </w:r>
            <w:r w:rsidR="00CF0969">
              <w:rPr>
                <w:rFonts w:ascii="Arial" w:hAnsi="Arial" w:cs="Arial"/>
              </w:rPr>
              <w:t xml:space="preserve"> to Program Aims</w:t>
            </w:r>
            <w:r w:rsidR="00CF0969">
              <w:rPr>
                <w:rFonts w:ascii="Arial" w:hAnsi="Arial" w:cs="Arial"/>
              </w:rPr>
              <w:br/>
              <w:t>and/or Context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(Opportunities, Threats) </w:t>
            </w:r>
          </w:p>
        </w:tc>
        <w:tc>
          <w:tcPr>
            <w:tcW w:w="3870" w:type="dxa"/>
            <w:vAlign w:val="center"/>
          </w:tcPr>
          <w:p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:rsid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Status</w:t>
            </w:r>
          </w:p>
          <w:p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esolved) </w:t>
            </w: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7A0571" w:rsidRPr="00CF0969" w:rsidRDefault="007A0571" w:rsidP="00B251ED">
      <w:pPr>
        <w:rPr>
          <w:rFonts w:ascii="Arial" w:hAnsi="Arial" w:cs="Arial"/>
        </w:rPr>
      </w:pPr>
    </w:p>
    <w:sectPr w:rsidR="007A0571" w:rsidRPr="00CF0969" w:rsidSect="00685106">
      <w:footerReference w:type="default" r:id="rId7"/>
      <w:pgSz w:w="20160" w:h="12240" w:orient="landscape" w:code="5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84" w:rsidRDefault="00202684" w:rsidP="0068025A">
      <w:pPr>
        <w:spacing w:after="0" w:line="240" w:lineRule="auto"/>
      </w:pPr>
      <w:r>
        <w:separator/>
      </w:r>
    </w:p>
  </w:endnote>
  <w:endnote w:type="continuationSeparator" w:id="0">
    <w:p w:rsidR="00202684" w:rsidRDefault="00202684" w:rsidP="0068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9" w:rsidRDefault="00685106" w:rsidP="00CF0969">
    <w:pPr>
      <w:pStyle w:val="Footer"/>
      <w:spacing w:after="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</w:t>
    </w:r>
    <w:r w:rsidR="00CF0969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/201</w:t>
    </w:r>
    <w:r w:rsidR="00CF0969">
      <w:rPr>
        <w:rFonts w:ascii="Arial" w:hAnsi="Arial" w:cs="Arial"/>
        <w:sz w:val="18"/>
      </w:rPr>
      <w:t>7</w:t>
    </w:r>
  </w:p>
  <w:p w:rsidR="00685106" w:rsidRPr="00685106" w:rsidRDefault="00685106" w:rsidP="00685106">
    <w:pPr>
      <w:pStyle w:val="Footer"/>
      <w:spacing w:after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©201</w:t>
    </w:r>
    <w:r w:rsidR="00CF0969">
      <w:rPr>
        <w:rFonts w:ascii="Arial" w:hAnsi="Arial" w:cs="Arial"/>
        <w:sz w:val="18"/>
      </w:rPr>
      <w:t>7</w:t>
    </w:r>
    <w:r>
      <w:rPr>
        <w:rFonts w:ascii="Arial" w:hAnsi="Arial" w:cs="Arial"/>
        <w:sz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84" w:rsidRDefault="00202684" w:rsidP="0068025A">
      <w:pPr>
        <w:spacing w:after="0" w:line="240" w:lineRule="auto"/>
      </w:pPr>
      <w:r>
        <w:separator/>
      </w:r>
    </w:p>
  </w:footnote>
  <w:footnote w:type="continuationSeparator" w:id="0">
    <w:p w:rsidR="00202684" w:rsidRDefault="00202684" w:rsidP="00680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D"/>
    <w:rsid w:val="000264C1"/>
    <w:rsid w:val="000463FE"/>
    <w:rsid w:val="00145CF4"/>
    <w:rsid w:val="001478E9"/>
    <w:rsid w:val="00162800"/>
    <w:rsid w:val="00202684"/>
    <w:rsid w:val="00396809"/>
    <w:rsid w:val="003A2DE4"/>
    <w:rsid w:val="003C2308"/>
    <w:rsid w:val="003E0567"/>
    <w:rsid w:val="003F2E97"/>
    <w:rsid w:val="00413405"/>
    <w:rsid w:val="00445029"/>
    <w:rsid w:val="00517891"/>
    <w:rsid w:val="006070D1"/>
    <w:rsid w:val="0068025A"/>
    <w:rsid w:val="00685106"/>
    <w:rsid w:val="00704953"/>
    <w:rsid w:val="007A0571"/>
    <w:rsid w:val="0080766D"/>
    <w:rsid w:val="0081213C"/>
    <w:rsid w:val="00821A51"/>
    <w:rsid w:val="00835D33"/>
    <w:rsid w:val="00884F86"/>
    <w:rsid w:val="008C1A8D"/>
    <w:rsid w:val="008C255E"/>
    <w:rsid w:val="00985447"/>
    <w:rsid w:val="00A86575"/>
    <w:rsid w:val="00AA11CD"/>
    <w:rsid w:val="00B251ED"/>
    <w:rsid w:val="00C72750"/>
    <w:rsid w:val="00CF0969"/>
    <w:rsid w:val="00D434E9"/>
    <w:rsid w:val="00DE75F7"/>
    <w:rsid w:val="00E75041"/>
    <w:rsid w:val="00EE0B99"/>
    <w:rsid w:val="00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6A9E8"/>
  <w15:chartTrackingRefBased/>
  <w15:docId w15:val="{63B603B2-E96F-450A-8F47-31D7C36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2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2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2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25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1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Philibert</dc:creator>
  <cp:keywords/>
  <cp:lastModifiedBy>Maayan Schwab</cp:lastModifiedBy>
  <cp:revision>2</cp:revision>
  <dcterms:created xsi:type="dcterms:W3CDTF">2017-04-13T19:12:00Z</dcterms:created>
  <dcterms:modified xsi:type="dcterms:W3CDTF">2017-04-13T19:12:00Z</dcterms:modified>
</cp:coreProperties>
</file>